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2BFF" w14:textId="374A257B" w:rsidR="00FB291D" w:rsidRDefault="003C1834" w:rsidP="003C1834">
      <w:pPr>
        <w:jc w:val="center"/>
        <w:rPr>
          <w:b/>
          <w:bCs/>
          <w:sz w:val="28"/>
          <w:szCs w:val="28"/>
          <w:u w:val="single"/>
        </w:rPr>
      </w:pPr>
      <w:r w:rsidRPr="003C1834">
        <w:rPr>
          <w:b/>
          <w:bCs/>
          <w:sz w:val="28"/>
          <w:szCs w:val="28"/>
          <w:u w:val="single"/>
        </w:rPr>
        <w:t>Criteria for T</w:t>
      </w:r>
      <w:r>
        <w:rPr>
          <w:b/>
          <w:bCs/>
          <w:sz w:val="28"/>
          <w:szCs w:val="28"/>
          <w:u w:val="single"/>
        </w:rPr>
        <w:t xml:space="preserve">able </w:t>
      </w:r>
      <w:r w:rsidRPr="003C1834">
        <w:rPr>
          <w:b/>
          <w:bCs/>
          <w:sz w:val="28"/>
          <w:szCs w:val="28"/>
          <w:u w:val="single"/>
        </w:rPr>
        <w:t>T</w:t>
      </w:r>
      <w:r>
        <w:rPr>
          <w:b/>
          <w:bCs/>
          <w:sz w:val="28"/>
          <w:szCs w:val="28"/>
          <w:u w:val="single"/>
        </w:rPr>
        <w:t xml:space="preserve">ennis </w:t>
      </w:r>
      <w:r w:rsidRPr="003C1834">
        <w:rPr>
          <w:b/>
          <w:bCs/>
          <w:sz w:val="28"/>
          <w:szCs w:val="28"/>
          <w:u w:val="single"/>
        </w:rPr>
        <w:t>I</w:t>
      </w:r>
      <w:r>
        <w:rPr>
          <w:b/>
          <w:bCs/>
          <w:sz w:val="28"/>
          <w:szCs w:val="28"/>
          <w:u w:val="single"/>
        </w:rPr>
        <w:t>reland annual</w:t>
      </w:r>
      <w:r w:rsidRPr="003C1834">
        <w:rPr>
          <w:b/>
          <w:bCs/>
          <w:sz w:val="28"/>
          <w:szCs w:val="28"/>
          <w:u w:val="single"/>
        </w:rPr>
        <w:t xml:space="preserve"> Awards 2026.</w:t>
      </w:r>
    </w:p>
    <w:p w14:paraId="705C871A" w14:textId="77777777" w:rsidR="00D5552A" w:rsidRDefault="00D5552A" w:rsidP="003C1834">
      <w:pPr>
        <w:jc w:val="center"/>
        <w:rPr>
          <w:b/>
          <w:bCs/>
          <w:sz w:val="28"/>
          <w:szCs w:val="28"/>
          <w:u w:val="single"/>
        </w:rPr>
      </w:pPr>
    </w:p>
    <w:p w14:paraId="6760675E" w14:textId="77777777" w:rsidR="008809FE" w:rsidRPr="008809FE" w:rsidRDefault="008809FE" w:rsidP="008809FE">
      <w:r w:rsidRPr="008809FE">
        <w:t>The 2026 Table Tennis Ireland Awards celebrate the dedication, excellence, and inspirational contributions of individuals and organisations across our table tennis community. These awards recognise outstanding achievements both on and off the table, highlighting those who have gone above and beyond to support the growth, spirit, and success of the sport throughout the year. To maintain fairness and impartiality in the selection process, TTI staff and TTI contractors are not eligible for nomination, and TTI staff may not submit nominations. We look forward to honouring the remarkable people whose commitment continues to shape the future of table tennis in Ireland.</w:t>
      </w:r>
    </w:p>
    <w:p w14:paraId="2FD20D82" w14:textId="5C624BE9" w:rsidR="00D5552A" w:rsidRPr="003C1834" w:rsidRDefault="008809FE" w:rsidP="008809FE">
      <w:pPr>
        <w:jc w:val="center"/>
        <w:rPr>
          <w:b/>
          <w:bCs/>
          <w:sz w:val="28"/>
          <w:szCs w:val="28"/>
          <w:u w:val="single"/>
        </w:rPr>
      </w:pPr>
      <w:r>
        <w:rPr>
          <w:b/>
          <w:bCs/>
          <w:sz w:val="28"/>
          <w:szCs w:val="28"/>
          <w:u w:val="single"/>
        </w:rPr>
        <w:t>Awards list:</w:t>
      </w:r>
    </w:p>
    <w:p w14:paraId="535A9972" w14:textId="77777777" w:rsidR="00FB291D" w:rsidRDefault="00FB291D">
      <w:pPr>
        <w:rPr>
          <w:b/>
          <w:bCs/>
        </w:rPr>
      </w:pPr>
    </w:p>
    <w:p w14:paraId="55BD9303" w14:textId="77777777" w:rsidR="00FB291D" w:rsidRDefault="00000000">
      <w:r>
        <w:rPr>
          <w:b/>
          <w:bCs/>
        </w:rPr>
        <w:t>1.</w:t>
      </w:r>
      <w:r>
        <w:tab/>
      </w:r>
      <w:r>
        <w:rPr>
          <w:b/>
          <w:bCs/>
        </w:rPr>
        <w:t>Joe Veselsky Award</w:t>
      </w:r>
      <w:r>
        <w:t xml:space="preserve">: awarded in recognition of endeavour and achievement in </w:t>
      </w:r>
    </w:p>
    <w:p w14:paraId="64BDC9CE" w14:textId="5D1D6B2F" w:rsidR="00FB291D" w:rsidRDefault="003C1834">
      <w:r>
        <w:t>administration:</w:t>
      </w:r>
      <w:r w:rsidR="00000000">
        <w:t xml:space="preserve"> only members over 35 years of age who have served a minimum of 5 </w:t>
      </w:r>
    </w:p>
    <w:p w14:paraId="5FF3DD5E" w14:textId="77777777" w:rsidR="00FB291D" w:rsidRDefault="00000000">
      <w:r>
        <w:t>years in administrative positions within table tennis are eligible for consideration.</w:t>
      </w:r>
    </w:p>
    <w:p w14:paraId="298050D1" w14:textId="77777777" w:rsidR="00FB291D" w:rsidRDefault="00FB291D"/>
    <w:p w14:paraId="3AA92A75" w14:textId="77777777" w:rsidR="00FB291D" w:rsidRDefault="00000000">
      <w:r>
        <w:t xml:space="preserve">2. </w:t>
      </w:r>
      <w:r>
        <w:tab/>
      </w:r>
      <w:r>
        <w:rPr>
          <w:b/>
          <w:bCs/>
        </w:rPr>
        <w:t>Senior Male Player of the Year Trophy</w:t>
      </w:r>
      <w:r>
        <w:t xml:space="preserve">: awarded to the best male senior player of the </w:t>
      </w:r>
    </w:p>
    <w:p w14:paraId="06CE9DC1" w14:textId="77777777" w:rsidR="00FB291D" w:rsidRDefault="00000000">
      <w:r>
        <w:t>season.</w:t>
      </w:r>
    </w:p>
    <w:p w14:paraId="3F86A106" w14:textId="77777777" w:rsidR="00FB291D" w:rsidRDefault="00000000">
      <w:r>
        <w:t xml:space="preserve">3. </w:t>
      </w:r>
      <w:r>
        <w:tab/>
      </w:r>
      <w:r>
        <w:rPr>
          <w:b/>
          <w:bCs/>
        </w:rPr>
        <w:t>Senior Female Player of the Year Trophy</w:t>
      </w:r>
      <w:r>
        <w:t>: awarded to the best female senior player of the season.</w:t>
      </w:r>
    </w:p>
    <w:p w14:paraId="2ADC2797" w14:textId="77777777" w:rsidR="00FB291D" w:rsidRDefault="00FB291D"/>
    <w:p w14:paraId="1403BAB6" w14:textId="23D0B2EB" w:rsidR="00FB291D" w:rsidRDefault="00000000">
      <w:r>
        <w:t xml:space="preserve">4. </w:t>
      </w:r>
      <w:r>
        <w:tab/>
      </w:r>
      <w:r>
        <w:rPr>
          <w:b/>
          <w:bCs/>
        </w:rPr>
        <w:t xml:space="preserve">Junior </w:t>
      </w:r>
      <w:r w:rsidR="004F7338">
        <w:rPr>
          <w:b/>
          <w:bCs/>
        </w:rPr>
        <w:t xml:space="preserve">Boys </w:t>
      </w:r>
      <w:r>
        <w:rPr>
          <w:b/>
          <w:bCs/>
        </w:rPr>
        <w:t>Player of the Year Award</w:t>
      </w:r>
      <w:r>
        <w:t>: Awarded to the best Junior/Cadet/Underage player of the season. Consideration to be given to the extent and scope of the nominated player’s playing progress.</w:t>
      </w:r>
    </w:p>
    <w:p w14:paraId="4BB9DDD1" w14:textId="77777777" w:rsidR="004F7338" w:rsidRDefault="004F7338"/>
    <w:p w14:paraId="18D1D353" w14:textId="3FBD3398" w:rsidR="004F7338" w:rsidRDefault="004F7338">
      <w:r>
        <w:t>5.</w:t>
      </w:r>
      <w:r>
        <w:tab/>
      </w:r>
      <w:r>
        <w:rPr>
          <w:b/>
          <w:bCs/>
        </w:rPr>
        <w:t xml:space="preserve">Junior </w:t>
      </w:r>
      <w:r>
        <w:rPr>
          <w:b/>
          <w:bCs/>
        </w:rPr>
        <w:t>Girls</w:t>
      </w:r>
      <w:r>
        <w:rPr>
          <w:b/>
          <w:bCs/>
        </w:rPr>
        <w:t xml:space="preserve"> Player of the Year Award</w:t>
      </w:r>
      <w:r>
        <w:t>: Awarded to the best Junior/Cadet/Underage player of the season. Consideration to be given to the extent and scope of the nominated player’s playing progress</w:t>
      </w:r>
    </w:p>
    <w:p w14:paraId="6E1E873F" w14:textId="77777777" w:rsidR="00FB291D" w:rsidRDefault="00FB291D"/>
    <w:p w14:paraId="24377666" w14:textId="40FFE469" w:rsidR="00FB291D" w:rsidRDefault="0003077B">
      <w:r>
        <w:t>6</w:t>
      </w:r>
      <w:r w:rsidR="00000000">
        <w:t xml:space="preserve">. </w:t>
      </w:r>
      <w:r w:rsidR="00000000">
        <w:tab/>
      </w:r>
      <w:r w:rsidR="00000000">
        <w:rPr>
          <w:b/>
          <w:bCs/>
        </w:rPr>
        <w:t>Fair Play Award</w:t>
      </w:r>
      <w:r w:rsidR="00000000">
        <w:t xml:space="preserve">: awarded to the Senior or Underage Player who, over the season, acts </w:t>
      </w:r>
    </w:p>
    <w:p w14:paraId="7EC5D9ED" w14:textId="77777777" w:rsidR="00FB291D" w:rsidRDefault="00000000">
      <w:r>
        <w:t xml:space="preserve">within the rules and spirit of the game by demonstrating fair play, honesty and sporting </w:t>
      </w:r>
    </w:p>
    <w:p w14:paraId="0746661E" w14:textId="77777777" w:rsidR="00FB291D" w:rsidRDefault="00000000">
      <w:r>
        <w:t>behaviour over winning at all costs.</w:t>
      </w:r>
    </w:p>
    <w:p w14:paraId="32C83AAE" w14:textId="77777777" w:rsidR="00FB291D" w:rsidRDefault="00FB291D"/>
    <w:p w14:paraId="1D813009" w14:textId="4471E8E4" w:rsidR="00B20D52" w:rsidRDefault="0003077B" w:rsidP="00B20D52">
      <w:r>
        <w:t>7</w:t>
      </w:r>
      <w:r w:rsidR="00000000">
        <w:t>.</w:t>
      </w:r>
      <w:r w:rsidR="00000000">
        <w:tab/>
      </w:r>
      <w:r w:rsidR="00000000" w:rsidRPr="005B311A">
        <w:rPr>
          <w:b/>
          <w:bCs/>
        </w:rPr>
        <w:t xml:space="preserve"> </w:t>
      </w:r>
      <w:r w:rsidR="001564D0" w:rsidRPr="005B311A">
        <w:rPr>
          <w:b/>
          <w:bCs/>
        </w:rPr>
        <w:t xml:space="preserve">Female </w:t>
      </w:r>
      <w:r w:rsidR="00000000">
        <w:rPr>
          <w:b/>
          <w:bCs/>
        </w:rPr>
        <w:t>P</w:t>
      </w:r>
      <w:r w:rsidR="00000000" w:rsidRPr="005B311A">
        <w:rPr>
          <w:b/>
          <w:bCs/>
        </w:rPr>
        <w:t xml:space="preserve">ara </w:t>
      </w:r>
      <w:r w:rsidR="00000000">
        <w:rPr>
          <w:b/>
          <w:bCs/>
        </w:rPr>
        <w:t>A</w:t>
      </w:r>
      <w:r w:rsidR="00000000" w:rsidRPr="005B311A">
        <w:rPr>
          <w:b/>
          <w:bCs/>
        </w:rPr>
        <w:t xml:space="preserve">ward </w:t>
      </w:r>
      <w:r w:rsidR="00000000">
        <w:rPr>
          <w:b/>
          <w:bCs/>
        </w:rPr>
        <w:t>of the Year</w:t>
      </w:r>
      <w:r w:rsidR="002F4733">
        <w:rPr>
          <w:b/>
          <w:bCs/>
        </w:rPr>
        <w:t xml:space="preserve">: </w:t>
      </w:r>
      <w:r w:rsidR="00B20D52" w:rsidRPr="00B20D52">
        <w:t xml:space="preserve"> </w:t>
      </w:r>
      <w:r w:rsidR="00B20D52" w:rsidRPr="00B20D52">
        <w:t xml:space="preserve">Awarded to the </w:t>
      </w:r>
      <w:r w:rsidR="00B20D52">
        <w:t>fe</w:t>
      </w:r>
      <w:r w:rsidR="00B20D52" w:rsidRPr="00B20D52">
        <w:t xml:space="preserve">male player, coach, or volunteer who has demonstrated outstanding dedication and has made </w:t>
      </w:r>
      <w:r w:rsidR="009512D8">
        <w:t xml:space="preserve">a </w:t>
      </w:r>
      <w:r w:rsidR="009512D8" w:rsidRPr="009512D8">
        <w:t>meaningful impact</w:t>
      </w:r>
      <w:r w:rsidR="009512D8">
        <w:t xml:space="preserve"> </w:t>
      </w:r>
      <w:r w:rsidR="00B20D52" w:rsidRPr="00B20D52">
        <w:t>to the growth and success of para table tennis.</w:t>
      </w:r>
    </w:p>
    <w:p w14:paraId="5606CF85" w14:textId="001C8777" w:rsidR="005B311A" w:rsidRDefault="005B311A"/>
    <w:p w14:paraId="501642C0" w14:textId="77777777" w:rsidR="009512D8" w:rsidRDefault="005B311A" w:rsidP="009512D8">
      <w:r>
        <w:t>7.</w:t>
      </w:r>
      <w:r>
        <w:tab/>
      </w:r>
      <w:r w:rsidR="00B20D52" w:rsidRPr="00B20D52">
        <w:rPr>
          <w:b/>
          <w:bCs/>
        </w:rPr>
        <w:t xml:space="preserve">Male Para Award of the Year: </w:t>
      </w:r>
      <w:r w:rsidR="00B20D52" w:rsidRPr="00B20D52">
        <w:t xml:space="preserve">Awarded to the male player, coach, or volunteer who has demonstrated outstanding dedication and has </w:t>
      </w:r>
      <w:r w:rsidR="009512D8" w:rsidRPr="00B20D52">
        <w:t xml:space="preserve">made </w:t>
      </w:r>
      <w:r w:rsidR="009512D8">
        <w:t xml:space="preserve">a </w:t>
      </w:r>
      <w:r w:rsidR="009512D8" w:rsidRPr="009512D8">
        <w:t>meaningful impact</w:t>
      </w:r>
      <w:r w:rsidR="009512D8">
        <w:t xml:space="preserve"> </w:t>
      </w:r>
      <w:r w:rsidR="009512D8" w:rsidRPr="00B20D52">
        <w:t>to the growth and success of para table tennis.</w:t>
      </w:r>
    </w:p>
    <w:p w14:paraId="5AD9AE10" w14:textId="010B8FB4" w:rsidR="00FB291D" w:rsidRDefault="00FB291D"/>
    <w:p w14:paraId="6BF78D07" w14:textId="62C2A360" w:rsidR="00FB291D" w:rsidRDefault="009512D8">
      <w:r>
        <w:t>8</w:t>
      </w:r>
      <w:r w:rsidR="00000000">
        <w:t xml:space="preserve">. </w:t>
      </w:r>
      <w:r w:rsidR="00000000">
        <w:tab/>
      </w:r>
      <w:r w:rsidR="00000000">
        <w:rPr>
          <w:b/>
          <w:bCs/>
        </w:rPr>
        <w:t>Young Coach of the Year</w:t>
      </w:r>
      <w:r w:rsidR="00000000">
        <w:t xml:space="preserve">: awarded to the young coach (25 years and under) who has </w:t>
      </w:r>
    </w:p>
    <w:p w14:paraId="12EA30FE" w14:textId="77777777" w:rsidR="00FB291D" w:rsidRDefault="00000000">
      <w:r>
        <w:t>contributed most to the achievements of the players under his or her tutelage.</w:t>
      </w:r>
    </w:p>
    <w:p w14:paraId="3D664608" w14:textId="77777777" w:rsidR="00FB291D" w:rsidRDefault="00FB291D"/>
    <w:p w14:paraId="17997EDE" w14:textId="613428B1" w:rsidR="00FB291D" w:rsidRDefault="0003077B">
      <w:r>
        <w:t>9</w:t>
      </w:r>
      <w:r w:rsidR="00000000">
        <w:t xml:space="preserve">. </w:t>
      </w:r>
      <w:r w:rsidR="00000000">
        <w:tab/>
      </w:r>
      <w:r w:rsidR="00000000">
        <w:rPr>
          <w:b/>
          <w:bCs/>
        </w:rPr>
        <w:t>Male Coach of the Year Award</w:t>
      </w:r>
      <w:r w:rsidR="00000000">
        <w:t xml:space="preserve">: awarded to the male coach who has contributed most to the achievements of the players under his tutelage. </w:t>
      </w:r>
    </w:p>
    <w:p w14:paraId="76A4DBF1" w14:textId="77777777" w:rsidR="00FB291D" w:rsidRDefault="00FB291D"/>
    <w:p w14:paraId="2D96AFD4" w14:textId="009CB68E" w:rsidR="00FB291D" w:rsidRDefault="0003077B">
      <w:r>
        <w:t>10</w:t>
      </w:r>
      <w:r w:rsidR="00000000">
        <w:t xml:space="preserve">. </w:t>
      </w:r>
      <w:r w:rsidR="00000000">
        <w:tab/>
      </w:r>
      <w:r w:rsidR="00000000">
        <w:rPr>
          <w:b/>
          <w:bCs/>
        </w:rPr>
        <w:t>Female Coach of the Year Award</w:t>
      </w:r>
      <w:r w:rsidR="00000000">
        <w:t xml:space="preserve">: awarded to the female coach who has contributed </w:t>
      </w:r>
    </w:p>
    <w:p w14:paraId="08E4147D" w14:textId="77777777" w:rsidR="00FB291D" w:rsidRDefault="00000000">
      <w:r>
        <w:t>most to the achievements of the players under her tutelage.</w:t>
      </w:r>
    </w:p>
    <w:p w14:paraId="30F2A2ED" w14:textId="77777777" w:rsidR="00FB291D" w:rsidRDefault="00FB291D"/>
    <w:p w14:paraId="67613BAE" w14:textId="5548E79E" w:rsidR="00FB291D" w:rsidRDefault="00000000">
      <w:r>
        <w:t>1</w:t>
      </w:r>
      <w:r w:rsidR="0003077B">
        <w:t>1</w:t>
      </w:r>
      <w:r>
        <w:t xml:space="preserve">. </w:t>
      </w:r>
      <w:r>
        <w:tab/>
      </w:r>
      <w:r>
        <w:rPr>
          <w:b/>
          <w:bCs/>
        </w:rPr>
        <w:t xml:space="preserve">Volunteer of the Year: </w:t>
      </w:r>
      <w:r>
        <w:t>awarded to the person</w:t>
      </w:r>
      <w:r w:rsidR="00227DFB">
        <w:t xml:space="preserve"> or persons</w:t>
      </w:r>
      <w:r>
        <w:t xml:space="preserve"> who voluntarily contributes his/her time and skills and/or has made a unique contribution for the benefit of table tennis. </w:t>
      </w:r>
    </w:p>
    <w:p w14:paraId="3CC04070" w14:textId="77777777" w:rsidR="0029446D" w:rsidRDefault="0029446D"/>
    <w:p w14:paraId="60D4CC87" w14:textId="310BB8C6" w:rsidR="0029446D" w:rsidRPr="0029446D" w:rsidRDefault="0029446D" w:rsidP="0029446D">
      <w:r>
        <w:t>12.</w:t>
      </w:r>
      <w:r>
        <w:tab/>
      </w:r>
      <w:r w:rsidRPr="0029446D">
        <w:rPr>
          <w:b/>
          <w:bCs/>
        </w:rPr>
        <w:t>Official of the Year</w:t>
      </w:r>
      <w:r w:rsidRPr="0029446D">
        <w:t xml:space="preserve"> –</w:t>
      </w:r>
      <w:r>
        <w:t xml:space="preserve"> </w:t>
      </w:r>
      <w:r>
        <w:t xml:space="preserve">awarded </w:t>
      </w:r>
      <w:r>
        <w:t xml:space="preserve">to </w:t>
      </w:r>
      <w:r w:rsidR="00F81903">
        <w:t xml:space="preserve">the </w:t>
      </w:r>
      <w:r w:rsidRPr="0029446D">
        <w:t>umpires, referees, and event organisers</w:t>
      </w:r>
      <w:r>
        <w:t xml:space="preserve"> </w:t>
      </w:r>
      <w:r>
        <w:t>who voluntarily contributes his/her time and skills and/or has made a unique contribution for the benefit of table tennis.</w:t>
      </w:r>
    </w:p>
    <w:p w14:paraId="183B7D65" w14:textId="77777777" w:rsidR="00FB291D" w:rsidRDefault="00FB291D"/>
    <w:p w14:paraId="3D4656D8" w14:textId="777C5D74" w:rsidR="00FB291D" w:rsidRDefault="00000000">
      <w:r>
        <w:t>1</w:t>
      </w:r>
      <w:r w:rsidR="004E02A5">
        <w:t>3</w:t>
      </w:r>
      <w:r>
        <w:t xml:space="preserve">. </w:t>
      </w:r>
      <w:r>
        <w:tab/>
      </w:r>
      <w:r>
        <w:rPr>
          <w:b/>
          <w:bCs/>
        </w:rPr>
        <w:t>Club of the Year Award</w:t>
      </w:r>
      <w:r>
        <w:t xml:space="preserve">: awarded to a club, which supports its members, volunteers &amp; </w:t>
      </w:r>
    </w:p>
    <w:p w14:paraId="4E7E7D6D" w14:textId="77777777" w:rsidR="00FB291D" w:rsidRDefault="00000000">
      <w:r>
        <w:t xml:space="preserve">coaches; demonstrates innovative ideas/projects to encourage members; supports and </w:t>
      </w:r>
    </w:p>
    <w:p w14:paraId="659E9A15" w14:textId="77777777" w:rsidR="00FB291D" w:rsidRDefault="00000000">
      <w:r>
        <w:t xml:space="preserve">promotes the growth of local and national events; encourages participation and player </w:t>
      </w:r>
    </w:p>
    <w:p w14:paraId="108A0F84" w14:textId="77777777" w:rsidR="00FB291D" w:rsidRDefault="00000000">
      <w:r>
        <w:t>pathways; and is open and inclusive to all sections of the community</w:t>
      </w:r>
    </w:p>
    <w:p w14:paraId="1B820669" w14:textId="77777777" w:rsidR="00FB291D" w:rsidRDefault="00FB291D"/>
    <w:p w14:paraId="663C9A3F" w14:textId="7979BDAE" w:rsidR="00FB291D" w:rsidRDefault="00000000">
      <w:r>
        <w:lastRenderedPageBreak/>
        <w:t>1</w:t>
      </w:r>
      <w:r w:rsidR="004E02A5">
        <w:t>4</w:t>
      </w:r>
      <w:r>
        <w:t xml:space="preserve">. </w:t>
      </w:r>
      <w:r>
        <w:tab/>
      </w:r>
      <w:r>
        <w:rPr>
          <w:b/>
          <w:bCs/>
        </w:rPr>
        <w:t>School of the Year Award</w:t>
      </w:r>
      <w:r>
        <w:t>: awarded to a school, which supports its members, volunteers &amp; coaches; demonstrates innovative ideas/projects to encourage members; supports and promotes the growth of local and national events; encourages participation and player pathways; and is open and inclusive to all sections of the community.</w:t>
      </w:r>
    </w:p>
    <w:p w14:paraId="3DF65441" w14:textId="77777777" w:rsidR="00FB291D" w:rsidRDefault="00FB291D"/>
    <w:p w14:paraId="2E0B14A3" w14:textId="0A97F0BD" w:rsidR="00FB291D" w:rsidRDefault="00000000">
      <w:r>
        <w:t>1</w:t>
      </w:r>
      <w:r w:rsidR="004E02A5">
        <w:t>5</w:t>
      </w:r>
      <w:r>
        <w:t xml:space="preserve">. </w:t>
      </w:r>
      <w:r>
        <w:tab/>
      </w:r>
      <w:r>
        <w:rPr>
          <w:b/>
          <w:bCs/>
        </w:rPr>
        <w:t>International Performance of the Year</w:t>
      </w:r>
      <w:r>
        <w:t xml:space="preserve">: awarded to an individual or team recording an </w:t>
      </w:r>
    </w:p>
    <w:p w14:paraId="7A236E94" w14:textId="77777777" w:rsidR="00FB291D" w:rsidRDefault="00000000">
      <w:r>
        <w:t xml:space="preserve">exceptional performance/s against an international player or team in a qualifying </w:t>
      </w:r>
    </w:p>
    <w:p w14:paraId="3C561AE7" w14:textId="7AC89A7B" w:rsidR="00FB291D" w:rsidRDefault="00000000">
      <w:r>
        <w:t xml:space="preserve">international </w:t>
      </w:r>
      <w:r w:rsidR="00F81903">
        <w:t>event:</w:t>
      </w:r>
      <w:r>
        <w:t xml:space="preserve"> performance/s must be significantly above the expected standard of </w:t>
      </w:r>
    </w:p>
    <w:p w14:paraId="4E52E290" w14:textId="77777777" w:rsidR="00FB291D" w:rsidRDefault="00000000">
      <w:r>
        <w:t>the player/team, in qualifying events under the auspices of the ITTF.</w:t>
      </w:r>
    </w:p>
    <w:p w14:paraId="5CCA9590" w14:textId="77777777" w:rsidR="00FB291D" w:rsidRDefault="00FB291D"/>
    <w:p w14:paraId="2AB348ED" w14:textId="036F00D7" w:rsidR="00FB291D" w:rsidRDefault="00000000">
      <w:r>
        <w:t>1</w:t>
      </w:r>
      <w:r w:rsidR="004E02A5">
        <w:t>6</w:t>
      </w:r>
      <w:r>
        <w:t xml:space="preserve">. </w:t>
      </w:r>
      <w:r>
        <w:tab/>
      </w:r>
      <w:r>
        <w:rPr>
          <w:rStyle w:val="normaltextrun"/>
          <w:rFonts w:ascii="Calibri" w:eastAsia="Calibri" w:hAnsi="Calibri" w:cs="Calibri"/>
          <w:b/>
          <w:bCs/>
          <w:color w:val="000000"/>
          <w:sz w:val="28"/>
          <w:szCs w:val="28"/>
        </w:rPr>
        <w:t>S</w:t>
      </w:r>
      <w:r>
        <w:rPr>
          <w:b/>
          <w:bCs/>
        </w:rPr>
        <w:t xml:space="preserve">pecial achievement </w:t>
      </w:r>
      <w:r w:rsidR="00F81903">
        <w:rPr>
          <w:b/>
          <w:bCs/>
        </w:rPr>
        <w:t>award</w:t>
      </w:r>
      <w:r w:rsidR="00952CC1">
        <w:rPr>
          <w:b/>
          <w:bCs/>
        </w:rPr>
        <w:t xml:space="preserve"> </w:t>
      </w:r>
      <w:r w:rsidR="0058619B" w:rsidRPr="00BC6E88">
        <w:t>recognises a player, coach, or official who has made an exceptional or noteworthy contribution to table tennis that goes beyond normal expectations, with a significant positive impact on</w:t>
      </w:r>
      <w:r w:rsidR="00D137CC" w:rsidRPr="00D137CC">
        <w:t xml:space="preserve"> the development, success, or reputation of table tennis at club, provincial, national, or international level.</w:t>
      </w:r>
    </w:p>
    <w:p w14:paraId="34DD6D84" w14:textId="77777777" w:rsidR="0084738E" w:rsidRDefault="0084738E"/>
    <w:p w14:paraId="191D5381" w14:textId="3CDA8648" w:rsidR="0084738E" w:rsidRPr="00BC6E88" w:rsidRDefault="0084738E">
      <w:r>
        <w:t>1</w:t>
      </w:r>
      <w:r w:rsidR="004E02A5">
        <w:t>7</w:t>
      </w:r>
      <w:r>
        <w:t>.</w:t>
      </w:r>
      <w:r>
        <w:tab/>
      </w:r>
      <w:r w:rsidRPr="0084738E">
        <w:rPr>
          <w:b/>
          <w:bCs/>
        </w:rPr>
        <w:t>Ambassador for EDI principles award</w:t>
      </w:r>
      <w:r w:rsidRPr="0084738E">
        <w:t xml:space="preserve">: awarded to an individual or team who promotes </w:t>
      </w:r>
      <w:r w:rsidRPr="005538BF">
        <w:rPr>
          <w:b/>
          <w:bCs/>
          <w:i/>
          <w:iCs/>
        </w:rPr>
        <w:t>Equality, Diversity and Inclusion</w:t>
      </w:r>
      <w:r w:rsidRPr="0084738E">
        <w:t xml:space="preserve"> in their context or environment to create a more inclusive and sporting culture by addressing under-representation such as in women in sport, disabled people, or racial inclusion.</w:t>
      </w:r>
    </w:p>
    <w:p w14:paraId="6C6391C7" w14:textId="77777777" w:rsidR="00FB291D" w:rsidRDefault="00FB291D"/>
    <w:sectPr w:rsidR="00FB291D">
      <w:headerReference w:type="default" r:id="rId1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E5AF7" w14:textId="77777777" w:rsidR="00970A0F" w:rsidRDefault="00970A0F">
      <w:pPr>
        <w:spacing w:after="0" w:line="240" w:lineRule="auto"/>
      </w:pPr>
      <w:r>
        <w:separator/>
      </w:r>
    </w:p>
  </w:endnote>
  <w:endnote w:type="continuationSeparator" w:id="0">
    <w:p w14:paraId="04E231AB" w14:textId="77777777" w:rsidR="00970A0F" w:rsidRDefault="0097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610EF" w14:textId="77777777" w:rsidR="00970A0F" w:rsidRDefault="00970A0F">
      <w:pPr>
        <w:spacing w:after="0" w:line="240" w:lineRule="auto"/>
      </w:pPr>
      <w:r>
        <w:rPr>
          <w:color w:val="000000"/>
        </w:rPr>
        <w:separator/>
      </w:r>
    </w:p>
  </w:footnote>
  <w:footnote w:type="continuationSeparator" w:id="0">
    <w:p w14:paraId="7F92EA0B" w14:textId="77777777" w:rsidR="00970A0F" w:rsidRDefault="00970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7F6D" w14:textId="77777777" w:rsidR="00201B86" w:rsidRDefault="00201B86" w:rsidP="00201B86">
    <w:pPr>
      <w:pStyle w:val="NormalWeb"/>
    </w:pPr>
    <w:r>
      <w:rPr>
        <w:noProof/>
      </w:rPr>
      <w:drawing>
        <wp:inline distT="0" distB="0" distL="0" distR="0" wp14:anchorId="2C302E79" wp14:editId="032586BE">
          <wp:extent cx="2857500" cy="12668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1266825"/>
                  </a:xfrm>
                  <a:prstGeom prst="rect">
                    <a:avLst/>
                  </a:prstGeom>
                  <a:noFill/>
                  <a:ln>
                    <a:noFill/>
                  </a:ln>
                </pic:spPr>
              </pic:pic>
            </a:graphicData>
          </a:graphic>
        </wp:inline>
      </w:drawing>
    </w:r>
  </w:p>
  <w:p w14:paraId="2EFDFB0A" w14:textId="77777777" w:rsidR="00201B86" w:rsidRDefault="00201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1D"/>
    <w:rsid w:val="0003077B"/>
    <w:rsid w:val="0006341A"/>
    <w:rsid w:val="000679A5"/>
    <w:rsid w:val="001564D0"/>
    <w:rsid w:val="00201B86"/>
    <w:rsid w:val="00227DFB"/>
    <w:rsid w:val="0029446D"/>
    <w:rsid w:val="002F4733"/>
    <w:rsid w:val="00317AAA"/>
    <w:rsid w:val="003C1834"/>
    <w:rsid w:val="004E02A5"/>
    <w:rsid w:val="004F7338"/>
    <w:rsid w:val="005538BF"/>
    <w:rsid w:val="0058619B"/>
    <w:rsid w:val="005B311A"/>
    <w:rsid w:val="006B07EC"/>
    <w:rsid w:val="0084738E"/>
    <w:rsid w:val="008809FE"/>
    <w:rsid w:val="009157C7"/>
    <w:rsid w:val="009512D8"/>
    <w:rsid w:val="00952CC1"/>
    <w:rsid w:val="00970A0F"/>
    <w:rsid w:val="00973D7A"/>
    <w:rsid w:val="00B20D52"/>
    <w:rsid w:val="00BC6E88"/>
    <w:rsid w:val="00D137CC"/>
    <w:rsid w:val="00D5552A"/>
    <w:rsid w:val="00F81903"/>
    <w:rsid w:val="00F976D2"/>
    <w:rsid w:val="00FB291D"/>
    <w:rsid w:val="00FD5D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DCF5"/>
  <w15:docId w15:val="{D4769C0D-26A5-4C0C-84BA-5330F492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I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customStyle="1" w:styleId="normaltextrun">
    <w:name w:val="normaltextrun"/>
    <w:basedOn w:val="DefaultParagraphFont"/>
    <w:rPr>
      <w:rFonts w:ascii="Aptos" w:eastAsia="Aptos" w:hAnsi="Aptos" w:cs="Times New Roman"/>
      <w:sz w:val="22"/>
      <w:szCs w:val="22"/>
    </w:rPr>
  </w:style>
  <w:style w:type="character" w:customStyle="1" w:styleId="eop">
    <w:name w:val="eop"/>
    <w:basedOn w:val="DefaultParagraphFont"/>
    <w:rPr>
      <w:rFonts w:ascii="Aptos" w:eastAsia="Aptos" w:hAnsi="Aptos" w:cs="Times New Roman"/>
      <w:sz w:val="22"/>
      <w:szCs w:val="22"/>
    </w:rPr>
  </w:style>
  <w:style w:type="paragraph" w:customStyle="1" w:styleId="paragraph">
    <w:name w:val="paragraph"/>
    <w:basedOn w:val="Normal"/>
    <w:pPr>
      <w:spacing w:before="100" w:after="100" w:line="240" w:lineRule="auto"/>
    </w:pPr>
    <w:rPr>
      <w:rFonts w:ascii="Times New Roman" w:eastAsia="Times New Roman" w:hAnsi="Times New Roman"/>
      <w:sz w:val="24"/>
      <w:szCs w:val="24"/>
      <w:lang w:eastAsia="en-IE"/>
    </w:rPr>
  </w:style>
  <w:style w:type="paragraph" w:styleId="Header">
    <w:name w:val="header"/>
    <w:basedOn w:val="Normal"/>
    <w:link w:val="HeaderChar"/>
    <w:uiPriority w:val="99"/>
    <w:unhideWhenUsed/>
    <w:rsid w:val="00973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D7A"/>
  </w:style>
  <w:style w:type="paragraph" w:styleId="Footer">
    <w:name w:val="footer"/>
    <w:basedOn w:val="Normal"/>
    <w:link w:val="FooterChar"/>
    <w:uiPriority w:val="99"/>
    <w:unhideWhenUsed/>
    <w:rsid w:val="00973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D7A"/>
  </w:style>
  <w:style w:type="paragraph" w:styleId="NormalWeb">
    <w:name w:val="Normal (Web)"/>
    <w:basedOn w:val="Normal"/>
    <w:uiPriority w:val="99"/>
    <w:semiHidden/>
    <w:unhideWhenUsed/>
    <w:rsid w:val="00201B86"/>
    <w:pPr>
      <w:suppressAutoHyphens w:val="0"/>
      <w:autoSpaceDN/>
      <w:spacing w:before="100" w:beforeAutospacing="1" w:after="100" w:afterAutospacing="1" w:line="240" w:lineRule="auto"/>
      <w:textAlignment w:val="auto"/>
    </w:pPr>
    <w:rPr>
      <w:rFonts w:ascii="Times New Roman" w:eastAsia="Times New Roman" w:hAnsi="Times New Roman"/>
      <w:kern w:val="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EDF666DE4D243BAF2D61DB255B719" ma:contentTypeVersion="19" ma:contentTypeDescription="Create a new document." ma:contentTypeScope="" ma:versionID="e4e28a974ac0db366a26f142d04dae9a">
  <xsd:schema xmlns:xsd="http://www.w3.org/2001/XMLSchema" xmlns:xs="http://www.w3.org/2001/XMLSchema" xmlns:p="http://schemas.microsoft.com/office/2006/metadata/properties" xmlns:ns2="8c455223-94eb-4ad6-bd40-6e33c61ad72d" xmlns:ns3="07a47a64-76d1-42f5-9315-6f1df881c902" targetNamespace="http://schemas.microsoft.com/office/2006/metadata/properties" ma:root="true" ma:fieldsID="a677747e77cebd44083c001d6d833635" ns2:_="" ns3:_="">
    <xsd:import namespace="8c455223-94eb-4ad6-bd40-6e33c61ad72d"/>
    <xsd:import namespace="07a47a64-76d1-42f5-9315-6f1df881c90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55223-94eb-4ad6-bd40-6e33c61ad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dc3ded-e30c-4690-abbf-558b416492b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47a64-76d1-42f5-9315-6f1df881c9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3987597-530e-42eb-af4c-911f7e9624cb}" ma:internalName="TaxCatchAll" ma:showField="CatchAllData" ma:web="07a47a64-76d1-42f5-9315-6f1df881c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a47a64-76d1-42f5-9315-6f1df881c902" xsi:nil="true"/>
    <lcf76f155ced4ddcb4097134ff3c332f xmlns="8c455223-94eb-4ad6-bd40-6e33c61ad7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7EFBA5-100F-4CE5-ACA6-01841C6B2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55223-94eb-4ad6-bd40-6e33c61ad72d"/>
    <ds:schemaRef ds:uri="07a47a64-76d1-42f5-9315-6f1df881c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232C7-9854-4DB0-94B2-F4432FF4FA7A}">
  <ds:schemaRefs>
    <ds:schemaRef ds:uri="http://schemas.microsoft.com/office/2006/metadata/properties"/>
    <ds:schemaRef ds:uri="http://schemas.microsoft.com/office/infopath/2007/PartnerControls"/>
    <ds:schemaRef ds:uri="07a47a64-76d1-42f5-9315-6f1df881c902"/>
    <ds:schemaRef ds:uri="8c455223-94eb-4ad6-bd40-6e33c61ad72d"/>
  </ds:schemaRefs>
</ds:datastoreItem>
</file>

<file path=customXml/itemProps3.xml><?xml version="1.0" encoding="utf-8"?>
<ds:datastoreItem xmlns:ds="http://schemas.openxmlformats.org/officeDocument/2006/customXml" ds:itemID="{CB00C7C4-DF17-4526-B7FF-8C4305259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Finegan | Table Tennis Ireland</dc:creator>
  <dc:description/>
  <cp:lastModifiedBy>Catherine Finegan | Table Tennis Ireland</cp:lastModifiedBy>
  <cp:revision>25</cp:revision>
  <dcterms:created xsi:type="dcterms:W3CDTF">2026-03-12T08:18:00Z</dcterms:created>
  <dcterms:modified xsi:type="dcterms:W3CDTF">2026-03-12T08:57:00Z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0x01010039EEDF666DE4D243BAF2D61DB255B719</vt:lpwstr>
  </property>
  <property fmtid="{D5CDD505-2E9C-101B-9397-08002B2CF9AE}" pid="3" name="MediaServiceImageTags">
    <vt:lpwstr/>
  </property>
</Properties>
</file>